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1" w:type="dxa"/>
        <w:tblLayout w:type="fixed"/>
        <w:tblCellMar>
          <w:left w:w="0" w:type="dxa"/>
          <w:right w:w="0" w:type="dxa"/>
        </w:tblCellMar>
        <w:tblLook w:val="0000" w:firstRow="0" w:lastRow="0" w:firstColumn="0" w:lastColumn="0" w:noHBand="0" w:noVBand="0"/>
      </w:tblPr>
      <w:tblGrid>
        <w:gridCol w:w="4678"/>
        <w:gridCol w:w="4583"/>
      </w:tblGrid>
      <w:tr w:rsidR="00CE6F53" w14:paraId="05DE6BCF" w14:textId="77777777" w:rsidTr="00643BC9">
        <w:trPr>
          <w:trHeight w:hRule="exact" w:val="1905"/>
        </w:trPr>
        <w:tc>
          <w:tcPr>
            <w:tcW w:w="4678" w:type="dxa"/>
          </w:tcPr>
          <w:p w14:paraId="4BE27E35" w14:textId="77777777" w:rsidR="00CE6F53" w:rsidRPr="00A10E66" w:rsidRDefault="00695438" w:rsidP="00CE6F53">
            <w:pPr>
              <w:pStyle w:val="TableContents"/>
              <w:rPr>
                <w:b/>
              </w:rPr>
            </w:pPr>
            <w:r>
              <w:rPr>
                <w:b/>
                <w:noProof/>
                <w:lang w:eastAsia="et-EE" w:bidi="ar-SA"/>
              </w:rPr>
              <w:drawing>
                <wp:anchor distT="0" distB="0" distL="114300" distR="114300" simplePos="0" relativeHeight="251658240" behindDoc="0" locked="0" layoutInCell="1" allowOverlap="1" wp14:anchorId="6A422244" wp14:editId="0629807F">
                  <wp:simplePos x="0" y="0"/>
                  <wp:positionH relativeFrom="page">
                    <wp:posOffset>-864235</wp:posOffset>
                  </wp:positionH>
                  <wp:positionV relativeFrom="page">
                    <wp:posOffset>-144145</wp:posOffset>
                  </wp:positionV>
                  <wp:extent cx="324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pordiamet_vapp_eng_black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0000" cy="936000"/>
                          </a:xfrm>
                          <a:prstGeom prst="rect">
                            <a:avLst/>
                          </a:prstGeom>
                        </pic:spPr>
                      </pic:pic>
                    </a:graphicData>
                  </a:graphic>
                  <wp14:sizeRelH relativeFrom="page">
                    <wp14:pctWidth>0</wp14:pctWidth>
                  </wp14:sizeRelH>
                  <wp14:sizeRelV relativeFrom="page">
                    <wp14:pctHeight>0</wp14:pctHeight>
                  </wp14:sizeRelV>
                </wp:anchor>
              </w:drawing>
            </w:r>
          </w:p>
        </w:tc>
        <w:tc>
          <w:tcPr>
            <w:tcW w:w="4583" w:type="dxa"/>
          </w:tcPr>
          <w:p w14:paraId="6875AF99" w14:textId="7F1DD0B6" w:rsidR="00CE6F53" w:rsidRPr="00CE6F53" w:rsidRDefault="00CE6F53" w:rsidP="00CE6F53">
            <w:pPr>
              <w:jc w:val="left"/>
              <w:rPr>
                <w:sz w:val="20"/>
                <w:szCs w:val="20"/>
              </w:rPr>
            </w:pPr>
          </w:p>
        </w:tc>
      </w:tr>
      <w:tr w:rsidR="00CE6F53" w:rsidRPr="001D4CFB" w14:paraId="3F566E6E" w14:textId="77777777" w:rsidTr="00643BC9">
        <w:trPr>
          <w:trHeight w:val="1985"/>
        </w:trPr>
        <w:tc>
          <w:tcPr>
            <w:tcW w:w="4678" w:type="dxa"/>
          </w:tcPr>
          <w:p w14:paraId="14B19D49" w14:textId="0294B4E3" w:rsidR="00CE6F53" w:rsidRPr="00BF4D7C" w:rsidRDefault="00CE6F53" w:rsidP="00CE6F53">
            <w:pPr>
              <w:pStyle w:val="Adressaat"/>
              <w:ind w:right="1672"/>
              <w:rPr>
                <w:iCs/>
              </w:rPr>
            </w:pPr>
          </w:p>
        </w:tc>
        <w:tc>
          <w:tcPr>
            <w:tcW w:w="4583" w:type="dxa"/>
          </w:tcPr>
          <w:p w14:paraId="7CEBC0A0" w14:textId="77777777" w:rsidR="00FA3977" w:rsidRDefault="00FA3977" w:rsidP="00CE6F53">
            <w:pPr>
              <w:jc w:val="left"/>
              <w:rPr>
                <w:sz w:val="22"/>
                <w:szCs w:val="22"/>
              </w:rPr>
            </w:pPr>
          </w:p>
          <w:p w14:paraId="7B49A26C" w14:textId="72C96889" w:rsidR="00CE6F53" w:rsidRPr="006277B0" w:rsidRDefault="00CE6F53" w:rsidP="00CE6F53">
            <w:pPr>
              <w:jc w:val="left"/>
              <w:rPr>
                <w:sz w:val="22"/>
                <w:szCs w:val="22"/>
              </w:rPr>
            </w:pPr>
            <w:r w:rsidRPr="006277B0">
              <w:rPr>
                <w:sz w:val="22"/>
                <w:szCs w:val="22"/>
              </w:rPr>
              <w:t xml:space="preserve">  </w:t>
            </w:r>
          </w:p>
          <w:p w14:paraId="52E90371" w14:textId="77777777" w:rsidR="00CE6F53" w:rsidRPr="006277B0" w:rsidRDefault="00CE6F53" w:rsidP="00CE6F53">
            <w:pPr>
              <w:jc w:val="left"/>
              <w:rPr>
                <w:sz w:val="22"/>
                <w:szCs w:val="22"/>
              </w:rPr>
            </w:pPr>
          </w:p>
          <w:p w14:paraId="5035E9C8" w14:textId="2E27DBE6" w:rsidR="00CE6F53" w:rsidRPr="001D4CFB" w:rsidRDefault="00AB7A70" w:rsidP="006277B0">
            <w:pPr>
              <w:jc w:val="left"/>
            </w:pPr>
            <w:r>
              <w:rPr>
                <w:sz w:val="22"/>
                <w:szCs w:val="22"/>
              </w:rPr>
              <w:t>Our ref</w:t>
            </w:r>
            <w:r w:rsidR="00CE6F53" w:rsidRPr="006277B0">
              <w:rPr>
                <w:sz w:val="22"/>
                <w:szCs w:val="22"/>
              </w:rPr>
              <w:t xml:space="preserve">  </w:t>
            </w:r>
            <w:r w:rsidR="006277B0" w:rsidRPr="006277B0">
              <w:rPr>
                <w:sz w:val="22"/>
                <w:szCs w:val="22"/>
              </w:rPr>
              <w:fldChar w:fldCharType="begin"/>
            </w:r>
            <w:r w:rsidR="0045575D">
              <w:rPr>
                <w:sz w:val="22"/>
                <w:szCs w:val="22"/>
              </w:rPr>
              <w:instrText xml:space="preserve"> delta_regDateTime  \* MERGEFORMAT</w:instrText>
            </w:r>
            <w:r w:rsidR="006277B0" w:rsidRPr="006277B0">
              <w:rPr>
                <w:sz w:val="22"/>
                <w:szCs w:val="22"/>
              </w:rPr>
              <w:fldChar w:fldCharType="separate"/>
            </w:r>
            <w:r w:rsidR="0045575D">
              <w:rPr>
                <w:sz w:val="22"/>
                <w:szCs w:val="22"/>
              </w:rPr>
              <w:t>07.09.2026</w:t>
            </w:r>
            <w:r w:rsidR="006277B0" w:rsidRPr="006277B0">
              <w:rPr>
                <w:sz w:val="22"/>
                <w:szCs w:val="22"/>
              </w:rPr>
              <w:fldChar w:fldCharType="end"/>
            </w:r>
            <w:r w:rsidR="00CE6F53" w:rsidRPr="006277B0">
              <w:rPr>
                <w:sz w:val="22"/>
                <w:szCs w:val="22"/>
              </w:rPr>
              <w:t xml:space="preserve">  nr </w:t>
            </w:r>
            <w:r w:rsidR="006277B0" w:rsidRPr="006277B0">
              <w:rPr>
                <w:sz w:val="22"/>
                <w:szCs w:val="22"/>
              </w:rPr>
              <w:fldChar w:fldCharType="begin"/>
            </w:r>
            <w:r w:rsidR="0045575D">
              <w:rPr>
                <w:sz w:val="22"/>
                <w:szCs w:val="22"/>
              </w:rPr>
              <w:instrText xml:space="preserve"> delta_regNumber  \* MERGEFORMAT</w:instrText>
            </w:r>
            <w:r w:rsidR="006277B0" w:rsidRPr="006277B0">
              <w:rPr>
                <w:sz w:val="22"/>
                <w:szCs w:val="22"/>
              </w:rPr>
              <w:fldChar w:fldCharType="separate"/>
            </w:r>
            <w:r w:rsidR="0045575D">
              <w:rPr>
                <w:sz w:val="22"/>
                <w:szCs w:val="22"/>
              </w:rPr>
              <w:t>1.8-3/26/15824-1</w:t>
            </w:r>
            <w:r w:rsidR="006277B0" w:rsidRPr="006277B0">
              <w:rPr>
                <w:sz w:val="22"/>
                <w:szCs w:val="22"/>
              </w:rPr>
              <w:fldChar w:fldCharType="end"/>
            </w:r>
          </w:p>
        </w:tc>
      </w:tr>
    </w:tbl>
    <w:p w14:paraId="6A6A15D1" w14:textId="77777777" w:rsidR="00310DE9" w:rsidRPr="00CF0BB7" w:rsidRDefault="00310DE9" w:rsidP="00310DE9">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3F2639E7" w14:textId="77777777" w:rsidTr="009C2662">
        <w:tc>
          <w:tcPr>
            <w:tcW w:w="4672" w:type="dxa"/>
          </w:tcPr>
          <w:p w14:paraId="02D3E08D" w14:textId="212FAC50" w:rsidR="00A306E9" w:rsidRPr="00AD03F7" w:rsidRDefault="003D0D54" w:rsidP="00D523B0">
            <w:pPr>
              <w:ind w:left="-119"/>
              <w:jc w:val="left"/>
              <w:rPr>
                <w:sz w:val="22"/>
                <w:szCs w:val="22"/>
              </w:rPr>
            </w:pPr>
            <w:r w:rsidRPr="00AD03F7">
              <w:rPr>
                <w:sz w:val="22"/>
                <w:szCs w:val="22"/>
              </w:rPr>
              <w:t>Estimados Primeros Delegados y miembros del Consejo de PIARC,</w:t>
            </w:r>
          </w:p>
        </w:tc>
        <w:tc>
          <w:tcPr>
            <w:tcW w:w="4672" w:type="dxa"/>
          </w:tcPr>
          <w:p w14:paraId="155A2ABC" w14:textId="77777777" w:rsidR="00310DE9" w:rsidRDefault="00310DE9" w:rsidP="00CE6F53"/>
        </w:tc>
      </w:tr>
    </w:tbl>
    <w:p w14:paraId="14C71B60" w14:textId="77777777" w:rsidR="00D523B0" w:rsidRPr="00AD03F7" w:rsidRDefault="00D523B0" w:rsidP="00D523B0">
      <w:pPr>
        <w:rPr>
          <w:lang w:val="es-ES" w:eastAsia="en-US" w:bidi="ar-SA"/>
        </w:rPr>
      </w:pPr>
    </w:p>
    <w:p w14:paraId="06385322" w14:textId="6337BB7F" w:rsidR="003D0D54" w:rsidRPr="00AD03F7" w:rsidRDefault="003D0D54" w:rsidP="00AD03F7">
      <w:pPr>
        <w:widowControl/>
        <w:suppressAutoHyphens w:val="0"/>
        <w:spacing w:after="120"/>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 xml:space="preserve">Como Primer </w:t>
      </w:r>
      <w:proofErr w:type="gramStart"/>
      <w:r w:rsidRPr="00AD03F7">
        <w:rPr>
          <w:rFonts w:eastAsia="Aptos"/>
          <w:kern w:val="2"/>
          <w:sz w:val="22"/>
          <w:szCs w:val="22"/>
          <w:lang w:val="es-ES" w:eastAsia="en-US" w:bidi="ar-SA"/>
          <w14:ligatures w14:val="standardContextual"/>
        </w:rPr>
        <w:t>Delegado</w:t>
      </w:r>
      <w:proofErr w:type="gramEnd"/>
      <w:r w:rsidRPr="00AD03F7">
        <w:rPr>
          <w:rFonts w:eastAsia="Aptos"/>
          <w:kern w:val="2"/>
          <w:sz w:val="22"/>
          <w:szCs w:val="22"/>
          <w:lang w:val="es-ES" w:eastAsia="en-US" w:bidi="ar-SA"/>
          <w14:ligatures w14:val="standardContextual"/>
        </w:rPr>
        <w:t xml:space="preserve"> de Estonia ante PIARC y </w:t>
      </w:r>
      <w:proofErr w:type="gramStart"/>
      <w:r w:rsidRPr="00AD03F7">
        <w:rPr>
          <w:rFonts w:eastAsia="Aptos"/>
          <w:kern w:val="2"/>
          <w:sz w:val="22"/>
          <w:szCs w:val="22"/>
          <w:lang w:val="es-ES" w:eastAsia="en-US" w:bidi="ar-SA"/>
          <w14:ligatures w14:val="standardContextual"/>
        </w:rPr>
        <w:t>Director General</w:t>
      </w:r>
      <w:proofErr w:type="gramEnd"/>
      <w:r w:rsidRPr="00AD03F7">
        <w:rPr>
          <w:rFonts w:eastAsia="Aptos"/>
          <w:kern w:val="2"/>
          <w:sz w:val="22"/>
          <w:szCs w:val="22"/>
          <w:lang w:val="es-ES" w:eastAsia="en-US" w:bidi="ar-SA"/>
          <w14:ligatures w14:val="standardContextual"/>
        </w:rPr>
        <w:t xml:space="preserve"> de la Administración de Transporte de Estonia, me complace informarles de que Estonia </w:t>
      </w:r>
      <w:r w:rsidR="00697247" w:rsidRPr="00697247">
        <w:rPr>
          <w:rFonts w:eastAsia="Aptos"/>
          <w:kern w:val="2"/>
          <w:sz w:val="22"/>
          <w:szCs w:val="22"/>
          <w:lang w:eastAsia="en-US" w:bidi="ar-SA"/>
          <w14:ligatures w14:val="standardContextual"/>
        </w:rPr>
        <w:t xml:space="preserve">ha presentado su </w:t>
      </w:r>
      <w:r w:rsidRPr="00AD03F7">
        <w:rPr>
          <w:rFonts w:eastAsia="Aptos"/>
          <w:kern w:val="2"/>
          <w:sz w:val="22"/>
          <w:szCs w:val="22"/>
          <w:lang w:val="es-ES" w:eastAsia="en-US" w:bidi="ar-SA"/>
          <w14:ligatures w14:val="standardContextual"/>
        </w:rPr>
        <w:t>candidatura para ser sede del Congreso Mundial Invernal de la Carretera de PIARC 2029 en Tallin, capital de Estonia. La candidatura se presentará al Consejo de PIARC en Mérida los días 22 y 23 de octubre de 2026, cuando el Consejo considerará la elección del país anfitrión del Congreso de 2029.</w:t>
      </w:r>
    </w:p>
    <w:p w14:paraId="39D9F4B4" w14:textId="77777777" w:rsidR="003D0D54" w:rsidRPr="00AD03F7" w:rsidRDefault="003D0D54" w:rsidP="00AD03F7">
      <w:pPr>
        <w:widowControl/>
        <w:suppressAutoHyphens w:val="0"/>
        <w:spacing w:after="120"/>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El Congreso propuesto tendría lugar en Tallin del 16 al 19 de octubre de 2029 y reuniría a más de 1.500 participantes de la comunidad vial internacional. El programa incluiría sesiones técnicas y plenarias de PIARC, un Programa Ministerial, exhibiciones interiores y exteriores, visitas técnicas, un programa social y un programa para acompañantes. El 6.º Campeonato Mundial de Quitanieves también constituiría una parte importante del Congreso y estaría abierto al público en general.</w:t>
      </w:r>
    </w:p>
    <w:p w14:paraId="798D5D73" w14:textId="36B4CECC" w:rsidR="003D0D54" w:rsidRPr="00AD03F7" w:rsidRDefault="003D0D54" w:rsidP="00AD03F7">
      <w:pPr>
        <w:widowControl/>
        <w:suppressAutoHyphens w:val="0"/>
        <w:spacing w:after="120"/>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 xml:space="preserve">Acoger el Congreso en Tallin llevaría este evento a la región báltica por primera vez. Estonia ofrece un entorno muy propicio para el intercambio de experiencias sobre vialidad invernal, gestión vial basada en datos, resiliencia de las infraestructuras y cooperación </w:t>
      </w:r>
      <w:r w:rsidRPr="008474EE">
        <w:rPr>
          <w:rFonts w:eastAsia="Aptos"/>
          <w:kern w:val="2"/>
          <w:sz w:val="22"/>
          <w:szCs w:val="22"/>
          <w:lang w:val="es-ES" w:eastAsia="en-US" w:bidi="ar-SA"/>
          <w14:ligatures w14:val="standardContextual"/>
        </w:rPr>
        <w:t xml:space="preserve">transfronteriza. </w:t>
      </w:r>
      <w:r w:rsidR="008474EE" w:rsidRPr="008474EE">
        <w:rPr>
          <w:rFonts w:eastAsia="Aptos"/>
          <w:kern w:val="2"/>
          <w:sz w:val="22"/>
          <w:szCs w:val="22"/>
          <w:lang w:eastAsia="en-US" w:bidi="ar-SA"/>
          <w14:ligatures w14:val="standardContextual"/>
        </w:rPr>
        <w:t>La candidatura de Estonia incluye asimismo una dimensión báltica, vinculada a su presidencia de la Asociación Báltica de Carreteras en 2026–2029, e incluye la propuesta de integrar un eje báltico dentro del programa, que sería desarrollado en cooperación con Letonia y Lituania.</w:t>
      </w:r>
      <w:r w:rsidRPr="008474EE">
        <w:rPr>
          <w:rFonts w:eastAsia="Aptos"/>
          <w:kern w:val="2"/>
          <w:sz w:val="22"/>
          <w:szCs w:val="22"/>
          <w:lang w:val="es-ES" w:eastAsia="en-US" w:bidi="ar-SA"/>
          <w14:ligatures w14:val="standardContextual"/>
        </w:rPr>
        <w:t xml:space="preserve"> Ello permitirí</w:t>
      </w:r>
      <w:r w:rsidRPr="00AD03F7">
        <w:rPr>
          <w:rFonts w:eastAsia="Aptos"/>
          <w:kern w:val="2"/>
          <w:sz w:val="22"/>
          <w:szCs w:val="22"/>
          <w:lang w:val="es-ES" w:eastAsia="en-US" w:bidi="ar-SA"/>
          <w14:ligatures w14:val="standardContextual"/>
        </w:rPr>
        <w:t>a compartir con la comunidad vial internacional la experiencia regional, incluida la cooperación transfronteriza.</w:t>
      </w:r>
    </w:p>
    <w:p w14:paraId="3F471098" w14:textId="77777777" w:rsidR="003D0D54" w:rsidRPr="00AD03F7" w:rsidRDefault="003D0D54" w:rsidP="00AD03F7">
      <w:pPr>
        <w:widowControl/>
        <w:suppressAutoHyphens w:val="0"/>
        <w:spacing w:after="120"/>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Estamos convencidos de que Tallin ofrecería a los delegados de PIARC un sólido entorno profesional para el Congreso. Al mismo tiempo, la calidad humana de sus habitantes y su ambiente acogedor facilitarían que los participantes se reunieran, intercambiaran conocimientos y establecieran vínculos duraderos.</w:t>
      </w:r>
    </w:p>
    <w:p w14:paraId="24546EF6" w14:textId="77777777" w:rsidR="003D0D54" w:rsidRPr="00AD03F7" w:rsidRDefault="003D0D54" w:rsidP="00AD03F7">
      <w:pPr>
        <w:widowControl/>
        <w:suppressAutoHyphens w:val="0"/>
        <w:spacing w:after="120"/>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Les agradecería que tuvieran a bien apoyar la candidatura de Estonia en vista de la reunión del Consejo en Mérida, y que compartieran esta carta con los miembros del Consejo de PIARC que representan a su país.</w:t>
      </w:r>
    </w:p>
    <w:p w14:paraId="4BB9BD36" w14:textId="2F9C9BA8" w:rsidR="00AD03F7" w:rsidRDefault="003D0D54" w:rsidP="003D0D54">
      <w:pPr>
        <w:widowControl/>
        <w:suppressAutoHyphens w:val="0"/>
        <w:spacing w:after="160" w:line="278" w:lineRule="auto"/>
        <w:rPr>
          <w:rFonts w:eastAsia="Aptos"/>
          <w:kern w:val="2"/>
          <w:sz w:val="22"/>
          <w:szCs w:val="22"/>
          <w:lang w:val="es-ES" w:eastAsia="en-US" w:bidi="ar-SA"/>
          <w14:ligatures w14:val="standardContextual"/>
        </w:rPr>
      </w:pPr>
      <w:r w:rsidRPr="00AD03F7">
        <w:rPr>
          <w:rFonts w:eastAsia="Aptos"/>
          <w:kern w:val="2"/>
          <w:sz w:val="22"/>
          <w:szCs w:val="22"/>
          <w:lang w:val="es-ES" w:eastAsia="en-US" w:bidi="ar-SA"/>
          <w14:ligatures w14:val="standardContextual"/>
        </w:rPr>
        <w:t>Espero tener la oportunidad de saludarlos en Mérida.</w:t>
      </w:r>
    </w:p>
    <w:p w14:paraId="1337490C" w14:textId="77777777" w:rsidR="00AD03F7" w:rsidRPr="00AD03F7" w:rsidRDefault="00AD03F7" w:rsidP="003D0D54">
      <w:pPr>
        <w:widowControl/>
        <w:suppressAutoHyphens w:val="0"/>
        <w:spacing w:after="160" w:line="278" w:lineRule="auto"/>
        <w:rPr>
          <w:rFonts w:eastAsia="Aptos"/>
          <w:kern w:val="2"/>
          <w:sz w:val="22"/>
          <w:szCs w:val="22"/>
          <w:lang w:val="es-ES" w:eastAsia="en-US" w:bidi="ar-SA"/>
          <w14:ligatures w14:val="standardContextual"/>
        </w:rPr>
      </w:pPr>
    </w:p>
    <w:p w14:paraId="4916CFB6" w14:textId="77777777" w:rsidR="003D0D54" w:rsidRPr="00AD03F7" w:rsidRDefault="003D0D54" w:rsidP="00AD03F7">
      <w:pPr>
        <w:widowControl/>
        <w:suppressAutoHyphens w:val="0"/>
        <w:jc w:val="left"/>
        <w:rPr>
          <w:rFonts w:eastAsia="Aptos"/>
          <w:kern w:val="2"/>
          <w:sz w:val="22"/>
          <w:szCs w:val="22"/>
          <w:lang w:eastAsia="en-US" w:bidi="ar-SA"/>
          <w14:ligatures w14:val="standardContextual"/>
        </w:rPr>
      </w:pPr>
      <w:r w:rsidRPr="00AD03F7">
        <w:rPr>
          <w:rFonts w:eastAsia="Aptos"/>
          <w:kern w:val="2"/>
          <w:sz w:val="22"/>
          <w:szCs w:val="22"/>
          <w:lang w:eastAsia="en-US" w:bidi="ar-SA"/>
          <w14:ligatures w14:val="standardContextual"/>
        </w:rPr>
        <w:t>Atentamente,</w:t>
      </w:r>
    </w:p>
    <w:p w14:paraId="0B2B6338" w14:textId="77777777" w:rsidR="003D0D54" w:rsidRPr="00AD03F7" w:rsidRDefault="003D0D54" w:rsidP="003D0D54">
      <w:pPr>
        <w:widowControl/>
        <w:suppressAutoHyphens w:val="0"/>
        <w:spacing w:after="160" w:line="278" w:lineRule="auto"/>
        <w:jc w:val="left"/>
        <w:rPr>
          <w:rFonts w:ascii="Aptos" w:eastAsia="Aptos" w:hAnsi="Aptos"/>
          <w:kern w:val="2"/>
          <w:sz w:val="22"/>
          <w:szCs w:val="22"/>
          <w:lang w:eastAsia="en-US" w:bidi="ar-SA"/>
          <w14:ligatures w14:val="standardContextual"/>
        </w:rPr>
      </w:pPr>
    </w:p>
    <w:p w14:paraId="1A8A169D" w14:textId="77777777" w:rsidR="003D0D54" w:rsidRPr="00AD03F7" w:rsidRDefault="003D0D54" w:rsidP="00AD03F7">
      <w:pPr>
        <w:widowControl/>
        <w:suppressAutoHyphens w:val="0"/>
        <w:jc w:val="left"/>
        <w:rPr>
          <w:rFonts w:eastAsia="Aptos"/>
          <w:kern w:val="2"/>
          <w:sz w:val="22"/>
          <w:szCs w:val="22"/>
          <w:lang w:eastAsia="en-US" w:bidi="ar-SA"/>
          <w14:ligatures w14:val="standardContextual"/>
        </w:rPr>
      </w:pPr>
      <w:r w:rsidRPr="00AD03F7">
        <w:rPr>
          <w:rFonts w:eastAsia="Aptos"/>
          <w:kern w:val="2"/>
          <w:sz w:val="22"/>
          <w:szCs w:val="22"/>
          <w:lang w:eastAsia="en-US" w:bidi="ar-SA"/>
          <w14:ligatures w14:val="standardContextual"/>
        </w:rPr>
        <w:t>Priit Sauk</w:t>
      </w:r>
    </w:p>
    <w:p w14:paraId="38A71BA1" w14:textId="52DEB6E0" w:rsidR="003D0D54" w:rsidRPr="00AD03F7" w:rsidRDefault="003D0D54" w:rsidP="00AD03F7">
      <w:pPr>
        <w:widowControl/>
        <w:suppressAutoHyphens w:val="0"/>
        <w:spacing w:line="278" w:lineRule="auto"/>
        <w:jc w:val="left"/>
        <w:rPr>
          <w:rFonts w:eastAsia="Aptos"/>
          <w:kern w:val="2"/>
          <w:sz w:val="22"/>
          <w:szCs w:val="22"/>
          <w:lang w:eastAsia="en-US" w:bidi="ar-SA"/>
          <w14:ligatures w14:val="standardContextual"/>
        </w:rPr>
      </w:pPr>
      <w:r w:rsidRPr="00AD03F7">
        <w:rPr>
          <w:rFonts w:eastAsia="Aptos"/>
          <w:kern w:val="2"/>
          <w:sz w:val="22"/>
          <w:szCs w:val="22"/>
          <w:lang w:eastAsia="en-US" w:bidi="ar-SA"/>
          <w14:ligatures w14:val="standardContextual"/>
        </w:rPr>
        <w:t>Primer Delegado de Estonia ante PIARC</w:t>
      </w:r>
      <w:r w:rsidRPr="00AD03F7">
        <w:rPr>
          <w:rFonts w:eastAsia="Aptos"/>
          <w:kern w:val="2"/>
          <w:sz w:val="22"/>
          <w:szCs w:val="22"/>
          <w:lang w:eastAsia="en-US" w:bidi="ar-SA"/>
          <w14:ligatures w14:val="standardContextual"/>
        </w:rPr>
        <w:br/>
        <w:t>Director General</w:t>
      </w:r>
      <w:r w:rsidRPr="00AD03F7">
        <w:rPr>
          <w:rFonts w:eastAsia="Aptos"/>
          <w:kern w:val="2"/>
          <w:sz w:val="22"/>
          <w:szCs w:val="22"/>
          <w:lang w:eastAsia="en-US" w:bidi="ar-SA"/>
          <w14:ligatures w14:val="standardContextual"/>
        </w:rPr>
        <w:br/>
        <w:t>Administración de Transporte de Estonia</w:t>
      </w:r>
    </w:p>
    <w:sectPr w:rsidR="003D0D54" w:rsidRPr="00AD03F7" w:rsidSect="00D47AAE">
      <w:headerReference w:type="even" r:id="rId10"/>
      <w:headerReference w:type="default" r:id="rId11"/>
      <w:footerReference w:type="even" r:id="rId12"/>
      <w:footerReference w:type="default" r:id="rId13"/>
      <w:headerReference w:type="first" r:id="rId14"/>
      <w:footerReference w:type="first" r:id="rId15"/>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19779" w14:textId="77777777" w:rsidR="00016CEB" w:rsidRDefault="00016CEB" w:rsidP="00CE6F53">
      <w:r>
        <w:separator/>
      </w:r>
    </w:p>
  </w:endnote>
  <w:endnote w:type="continuationSeparator" w:id="0">
    <w:p w14:paraId="7F6CEBC1" w14:textId="77777777" w:rsidR="00016CEB" w:rsidRDefault="00016CEB" w:rsidP="00CE6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DAEE" w14:textId="77777777" w:rsidR="00457C49" w:rsidRDefault="00457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3E72"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6C63F7">
      <w:rPr>
        <w:noProof/>
      </w:rPr>
      <w:t>2</w:t>
    </w:r>
    <w:r w:rsidRPr="00AD2EA7">
      <w:fldChar w:fldCharType="end"/>
    </w:r>
    <w:r w:rsidRPr="00AD2EA7">
      <w:t xml:space="preserve"> </w:t>
    </w:r>
    <w:r w:rsidRPr="00AD2EA7">
      <w:t>(</w:t>
    </w:r>
    <w:r w:rsidR="00A61468">
      <w:rPr>
        <w:noProof/>
      </w:rPr>
      <w:fldChar w:fldCharType="begin"/>
    </w:r>
    <w:r w:rsidR="00A61468">
      <w:rPr>
        <w:noProof/>
      </w:rPr>
      <w:instrText xml:space="preserve"> NUMPAGES </w:instrText>
    </w:r>
    <w:r w:rsidR="00A61468">
      <w:rPr>
        <w:noProof/>
      </w:rPr>
      <w:fldChar w:fldCharType="separate"/>
    </w:r>
    <w:r w:rsidR="006C63F7">
      <w:rPr>
        <w:noProof/>
      </w:rPr>
      <w:t>2</w:t>
    </w:r>
    <w:r w:rsidR="00A61468">
      <w:rPr>
        <w:noProof/>
      </w:rPr>
      <w:fldChar w:fldCharType="end"/>
    </w:r>
    <w:r w:rsidRPr="00AD2EA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3C11" w14:textId="77777777" w:rsidR="00CC1129" w:rsidRPr="00CC1129" w:rsidRDefault="00CC1129" w:rsidP="00CC1129">
    <w:pPr>
      <w:pStyle w:val="Footer"/>
      <w:rPr>
        <w:sz w:val="20"/>
        <w:szCs w:val="20"/>
      </w:rPr>
    </w:pPr>
  </w:p>
  <w:p w14:paraId="402D1398" w14:textId="3043FF93" w:rsidR="006A306E" w:rsidRPr="006A306E" w:rsidRDefault="00FC571E" w:rsidP="006A306E">
    <w:pPr>
      <w:pStyle w:val="Footer"/>
      <w:rPr>
        <w:sz w:val="20"/>
        <w:szCs w:val="20"/>
      </w:rPr>
    </w:pPr>
    <w:r>
      <w:rPr>
        <w:sz w:val="20"/>
        <w:szCs w:val="20"/>
      </w:rPr>
      <w:t>Valge</w:t>
    </w:r>
    <w:r w:rsidR="00CC1129" w:rsidRPr="00CC1129">
      <w:rPr>
        <w:sz w:val="20"/>
        <w:szCs w:val="20"/>
      </w:rPr>
      <w:t xml:space="preserve"> 4 / 1</w:t>
    </w:r>
    <w:r w:rsidR="006A306E">
      <w:rPr>
        <w:sz w:val="20"/>
        <w:szCs w:val="20"/>
      </w:rPr>
      <w:t>1413</w:t>
    </w:r>
    <w:r w:rsidR="00CC1129" w:rsidRPr="00CC1129">
      <w:rPr>
        <w:sz w:val="20"/>
        <w:szCs w:val="20"/>
      </w:rPr>
      <w:t xml:space="preserve"> Tallinn / </w:t>
    </w:r>
    <w:r w:rsidR="007A3752">
      <w:rPr>
        <w:sz w:val="20"/>
        <w:szCs w:val="20"/>
      </w:rPr>
      <w:t xml:space="preserve">ESTONIA / </w:t>
    </w:r>
    <w:r w:rsidR="00457C49">
      <w:rPr>
        <w:sz w:val="20"/>
        <w:szCs w:val="20"/>
      </w:rPr>
      <w:t xml:space="preserve">+372 </w:t>
    </w:r>
    <w:r w:rsidR="00CC1129" w:rsidRPr="00CC1129">
      <w:rPr>
        <w:sz w:val="20"/>
        <w:szCs w:val="20"/>
      </w:rPr>
      <w:t>6</w:t>
    </w:r>
    <w:r>
      <w:rPr>
        <w:sz w:val="20"/>
        <w:szCs w:val="20"/>
      </w:rPr>
      <w:t>20 1200</w:t>
    </w:r>
    <w:r w:rsidR="00F828A0">
      <w:rPr>
        <w:sz w:val="20"/>
        <w:szCs w:val="20"/>
      </w:rPr>
      <w:t xml:space="preserve"> /</w:t>
    </w:r>
    <w:r w:rsidR="00F828A0" w:rsidRPr="004A75D4">
      <w:rPr>
        <w:sz w:val="20"/>
        <w:szCs w:val="20"/>
      </w:rPr>
      <w:t xml:space="preserve"> </w:t>
    </w:r>
    <w:hyperlink r:id="rId1" w:history="1">
      <w:r w:rsidR="004A75D4" w:rsidRPr="004A75D4">
        <w:rPr>
          <w:sz w:val="20"/>
          <w:szCs w:val="20"/>
        </w:rPr>
        <w:t>info@transpordiamet.ee</w:t>
      </w:r>
    </w:hyperlink>
    <w:r w:rsidR="006A306E" w:rsidRPr="004A75D4">
      <w:rPr>
        <w:sz w:val="20"/>
        <w:szCs w:val="20"/>
      </w:rPr>
      <w:t xml:space="preserve"> / </w:t>
    </w:r>
    <w:hyperlink r:id="rId2" w:history="1">
      <w:r w:rsidR="006A306E" w:rsidRPr="006A306E">
        <w:rPr>
          <w:sz w:val="20"/>
          <w:szCs w:val="20"/>
        </w:rPr>
        <w:t>www.transpordiamet.ee</w:t>
      </w:r>
    </w:hyperlink>
  </w:p>
  <w:p w14:paraId="1C5589A2" w14:textId="77777777" w:rsidR="00F828A0" w:rsidRPr="00CC1129" w:rsidRDefault="00457C49" w:rsidP="00F828A0">
    <w:pPr>
      <w:pStyle w:val="Footer"/>
      <w:rPr>
        <w:sz w:val="20"/>
        <w:szCs w:val="20"/>
      </w:rPr>
    </w:pPr>
    <w:r w:rsidRPr="00457C49">
      <w:rPr>
        <w:sz w:val="20"/>
        <w:szCs w:val="20"/>
      </w:rPr>
      <w:t>Registry code</w:t>
    </w:r>
    <w:r w:rsidR="00F828A0" w:rsidRPr="00CC1129">
      <w:rPr>
        <w:sz w:val="20"/>
        <w:szCs w:val="20"/>
      </w:rPr>
      <w:t xml:space="preserve"> 70001490 </w:t>
    </w:r>
  </w:p>
  <w:p w14:paraId="188DD668"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2F9208" w14:textId="77777777" w:rsidR="00016CEB" w:rsidRDefault="00016CEB" w:rsidP="00CE6F53">
      <w:r>
        <w:separator/>
      </w:r>
    </w:p>
  </w:footnote>
  <w:footnote w:type="continuationSeparator" w:id="0">
    <w:p w14:paraId="62DFA0B8" w14:textId="77777777" w:rsidR="00016CEB" w:rsidRDefault="00016CEB" w:rsidP="00CE6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C2C4" w14:textId="77777777" w:rsidR="00457C49" w:rsidRDefault="00457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797E" w14:textId="77777777" w:rsidR="00457C49" w:rsidRDefault="00457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473C" w14:textId="77777777" w:rsidR="00457C49" w:rsidRDefault="00457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52"/>
    <w:rsid w:val="00016CEB"/>
    <w:rsid w:val="00044751"/>
    <w:rsid w:val="00092F77"/>
    <w:rsid w:val="00181FD8"/>
    <w:rsid w:val="001C0D0A"/>
    <w:rsid w:val="002727E8"/>
    <w:rsid w:val="002753BB"/>
    <w:rsid w:val="002B1D67"/>
    <w:rsid w:val="002C06C8"/>
    <w:rsid w:val="00310DE9"/>
    <w:rsid w:val="00311E95"/>
    <w:rsid w:val="00370800"/>
    <w:rsid w:val="003816AD"/>
    <w:rsid w:val="003C12DC"/>
    <w:rsid w:val="003C4B73"/>
    <w:rsid w:val="003D0D54"/>
    <w:rsid w:val="00443999"/>
    <w:rsid w:val="0045575D"/>
    <w:rsid w:val="00457C49"/>
    <w:rsid w:val="004A38F5"/>
    <w:rsid w:val="004A75D4"/>
    <w:rsid w:val="004F2194"/>
    <w:rsid w:val="0051142A"/>
    <w:rsid w:val="00577EF8"/>
    <w:rsid w:val="00596C4E"/>
    <w:rsid w:val="006277B0"/>
    <w:rsid w:val="00643BC9"/>
    <w:rsid w:val="006673FE"/>
    <w:rsid w:val="00695438"/>
    <w:rsid w:val="00697247"/>
    <w:rsid w:val="006A306E"/>
    <w:rsid w:val="006B6594"/>
    <w:rsid w:val="006C63F7"/>
    <w:rsid w:val="00721553"/>
    <w:rsid w:val="007479F3"/>
    <w:rsid w:val="00767C61"/>
    <w:rsid w:val="00777A77"/>
    <w:rsid w:val="007A3752"/>
    <w:rsid w:val="007F181D"/>
    <w:rsid w:val="008474EE"/>
    <w:rsid w:val="00880013"/>
    <w:rsid w:val="008D4BB4"/>
    <w:rsid w:val="00987BDD"/>
    <w:rsid w:val="009C2662"/>
    <w:rsid w:val="00A306E9"/>
    <w:rsid w:val="00A61468"/>
    <w:rsid w:val="00AB7A70"/>
    <w:rsid w:val="00AD03F7"/>
    <w:rsid w:val="00AF2A6D"/>
    <w:rsid w:val="00B12FAA"/>
    <w:rsid w:val="00B42E5E"/>
    <w:rsid w:val="00B927B3"/>
    <w:rsid w:val="00BB751E"/>
    <w:rsid w:val="00BF135A"/>
    <w:rsid w:val="00C84ED2"/>
    <w:rsid w:val="00CC1129"/>
    <w:rsid w:val="00CE6F53"/>
    <w:rsid w:val="00CF0BB7"/>
    <w:rsid w:val="00D47AAE"/>
    <w:rsid w:val="00D50881"/>
    <w:rsid w:val="00D523B0"/>
    <w:rsid w:val="00D94A51"/>
    <w:rsid w:val="00DB1820"/>
    <w:rsid w:val="00E514E7"/>
    <w:rsid w:val="00E72110"/>
    <w:rsid w:val="00ED00DB"/>
    <w:rsid w:val="00F0563A"/>
    <w:rsid w:val="00F828A0"/>
    <w:rsid w:val="00FA3977"/>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B6BEE"/>
  <w15:chartTrackingRefBased/>
  <w15:docId w15:val="{764674A0-316E-413D-A165-313F1AAA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customStyle="1" w:styleId="Lahendamatamainimine2">
    <w:name w:val="Lahendamata mainimine2"/>
    <w:basedOn w:val="DefaultParagraphFont"/>
    <w:uiPriority w:val="99"/>
    <w:semiHidden/>
    <w:unhideWhenUsed/>
    <w:rsid w:val="004A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98E9EC-B127-4DED-BFE3-C479657253F0}">
  <ds:schemaRefs>
    <ds:schemaRef ds:uri="http://schemas.microsoft.com/sharepoint/v3/contenttype/forms"/>
  </ds:schemaRefs>
</ds:datastoreItem>
</file>

<file path=customXml/itemProps2.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370</Words>
  <Characters>2149</Characters>
  <Application>Microsoft Office Word</Application>
  <DocSecurity>0</DocSecurity>
  <Lines>17</Lines>
  <Paragraphs>5</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Endla Metsaru</dc:creator>
  <cp:keywords/>
  <dc:description/>
  <cp:lastModifiedBy>Stella Timmer</cp:lastModifiedBy>
  <cp:revision>4</cp:revision>
  <dcterms:created xsi:type="dcterms:W3CDTF">2026-09-07T11:31:00Z</dcterms:created>
  <dcterms:modified xsi:type="dcterms:W3CDTF">2026-09-07T12:29:00Z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